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Risk Treatment Plan</w:t>
      </w:r>
    </w:p>
    <w:p>
      <w:pPr>
        <w:pStyle w:val="Subtitle"/>
        <w:keepNext/>
        <w:spacing w:after="200" w:before="0"/>
        <w:jc w:val="left"/>
      </w:pPr>
      <w:r>
        <w:t>Supporting Artefact | ISO 27001</w:t>
      </w:r>
    </w:p>
    <w:p>
      <w:pPr>
        <w:pStyle w:val="Heading1"/>
      </w:pPr>
      <w:r>
        <w:t>Sample Preview Notice</w:t>
      </w:r>
    </w:p>
    <w:p>
      <w:r>
        <w:t>This is a sample / preview version of the ISO 27001 supporting artefact 'Risk Treatment Plan'.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Risk Treatment Plan</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ISO 27001</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Information Security Officer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1.0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1.0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Risk Treatment Plan is an implementation working document for ISO 27001 that turns risk, gap, or improvement findings into managed delivery activity with clear ownership and timing. Purpose Use this planning artefact to document what will be treated, why the action is needed, who is accountable, how progress will be tracked, and when management should revisit the position. Why this matters to the ISMS This artefact matters because it should support a defensible management system, clearer control ownership, and smoother internal or external audit preparation. It is most useful when it gives teams a workable operating baseline, not just approved wording. What Good Looks Like A usable implementation position is shown by approved content, repeatable operational behaviour, and records that confirm the requirement is being followed.</w:t>
      </w:r>
    </w:p>
    <w:p>
      <w:pPr>
        <w:pStyle w:val="Heading3"/>
        <w:keepNext/>
        <w:spacing w:before="160" w:after="100"/>
      </w:pPr>
      <w:r>
        <w:rPr>
          <w:rFonts w:ascii="Aptos" w:hAnsi="Aptos" w:eastAsia="Aptos"/>
          <w:b/>
          <w:color w:val="44546A"/>
          <w:sz w:val="26"/>
        </w:rPr>
        <w:t>How to Use This Document</w:t>
      </w:r>
    </w:p>
    <w:p>
      <w:pPr>
        <w:spacing w:before="0" w:after="120" w:line="276" w:lineRule="auto"/>
      </w:pPr>
      <w:r>
        <w:rPr>
          <w:rFonts w:ascii="Aptos" w:hAnsi="Aptos" w:eastAsia="Aptos"/>
          <w:sz w:val="22"/>
        </w:rPr>
        <w:t>Use this document to track agreed treatment actions, confirm ownership, and monitor progress to closure. It should be reviewed regularly and updated whenever risk decisions, deadlines, or implementation status change.</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plan should cover the in-scope risks, control weaknesses, improvement actions, dependencies, and treatment decisions that need structured follow-up. The scope should be clear enough for delivery teams and management reviewers to understand what is included, what is out of scope, and where the source assessment or risk record sits. Control expectations Refresh this plan after risk reviews, assessment outputs, treatment decisions, material control changes, or management requests for implementation progress. Source inputs should include the latest risk or gap position, existing actions, current priorities, and any residual-risk commentary that needs leadership visibility.</w:t>
      </w:r>
    </w:p>
    <w:p>
      <w:pPr>
        <w:pStyle w:val="Heading1"/>
        <w:keepNext/>
        <w:spacing w:before="320" w:after="160"/>
      </w:pPr>
      <w:r>
        <w:rPr>
          <w:rFonts w:ascii="Aptos" w:hAnsi="Aptos" w:eastAsia="Aptos"/>
          <w:b/>
          <w:color w:val="1F4E79"/>
          <w:sz w:val="32"/>
        </w:rPr>
        <w:t>3. Trigger / Inputs</w:t>
      </w:r>
    </w:p>
    <w:p>
      <w:pPr>
        <w:spacing w:before="0" w:after="120" w:line="276" w:lineRule="auto"/>
      </w:pPr>
      <w:r>
        <w:rPr>
          <w:rFonts w:ascii="Aptos" w:hAnsi="Aptos" w:eastAsia="Aptos"/>
          <w:sz w:val="22"/>
        </w:rPr>
        <w:t>Use this section to describe the event, request, or condition that starts the workflow. Keep the wording grounded in ISMS governance, risk treatment, control ownership, and continual improvement.</w:t>
      </w:r>
    </w:p>
    <w:p>
      <w:pPr>
        <w:pStyle w:val="Heading1"/>
        <w:keepNext/>
        <w:spacing w:before="320" w:after="160"/>
      </w:pPr>
      <w:r>
        <w:rPr>
          <w:rFonts w:ascii="Aptos" w:hAnsi="Aptos" w:eastAsia="Aptos"/>
          <w:b/>
          <w:color w:val="1F4E79"/>
          <w:sz w:val="32"/>
        </w:rPr>
        <w:t>4. Procedure Steps</w:t>
      </w:r>
    </w:p>
    <w:p>
      <w:pPr>
        <w:spacing w:before="0" w:after="120" w:line="276" w:lineRule="auto"/>
      </w:pPr>
      <w:r>
        <w:rPr>
          <w:rFonts w:ascii="Aptos" w:hAnsi="Aptos" w:eastAsia="Aptos"/>
          <w:sz w:val="22"/>
        </w:rPr>
        <w:t>1. Review the current risks, treatment decisions, and open improvement actions in scope. 2. Record the chosen treatment approach, owner, priority, target date, status, and any dependency that could affect delivery. 3. Distinguish clearly between active remediation, planned treatment, deferred work, and formally accepted residual risk. 4. Escalate blocked or overdue items through the agreed governance route and refresh the expected delivery position. 5. Retain evidence of progress, approval history, and residual-risk decisions so the plan stays usable during management review and audit activity.</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complete artefact expands this section with practical working guidance, accountability notes, review prompts, and supporting detail. The full Risk Treatment Plan document expands this area with customer-ready detail.</w:t>
      </w:r>
    </w:p>
    <w:p>
      <w:pPr>
        <w:pStyle w:val="Heading1"/>
        <w:keepNext/>
        <w:spacing w:before="320" w:after="160"/>
      </w:pPr>
      <w:r>
        <w:rPr>
          <w:rFonts w:ascii="Aptos" w:hAnsi="Aptos" w:eastAsia="Aptos"/>
          <w:b/>
          <w:color w:val="1F4E79"/>
          <w:sz w:val="32"/>
        </w:rPr>
        <w:t>6. Records / Outputs</w:t>
      </w:r>
    </w:p>
    <w:p>
      <w:pPr>
        <w:spacing w:before="0" w:after="120" w:line="276" w:lineRule="auto"/>
      </w:pPr>
      <w:r>
        <w:rPr>
          <w:rFonts w:ascii="Aptos" w:hAnsi="Aptos" w:eastAsia="Aptos"/>
          <w:sz w:val="22"/>
        </w:rPr>
        <w:t>Use this section to describe retained evidence, outputs, and traceability expectations. The complete artefact expands this section with practical working guidance, accountability notes, review prompts, and supporting detail.</w:t>
      </w:r>
    </w:p>
    <w:p>
      <w:pPr>
        <w:pStyle w:val="Heading1"/>
        <w:keepNext/>
        <w:spacing w:before="320" w:after="160"/>
      </w:pPr>
      <w:r>
        <w:rPr>
          <w:rFonts w:ascii="Aptos" w:hAnsi="Aptos" w:eastAsia="Aptos"/>
          <w:b/>
          <w:color w:val="1F4E79"/>
          <w:sz w:val="32"/>
        </w:rPr>
        <w:t>7. Exceptions</w:t>
      </w:r>
    </w:p>
    <w:p>
      <w:pPr>
        <w:spacing w:before="0" w:after="120" w:line="276" w:lineRule="auto"/>
      </w:pPr>
      <w:r>
        <w:rPr>
          <w:rFonts w:ascii="Aptos" w:hAnsi="Aptos" w:eastAsia="Aptos"/>
          <w:sz w:val="22"/>
        </w:rPr>
        <w:t>The complete artefact expands this section with practical working guidance, accountability notes, review prompts, and supporting detail. The full Risk Treatment Plan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complete artefact expands this section with practical working guidance, accountability notes, review prompts, and supporting detail. The full Risk Treatment Plan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show how the workflow supports controls and how that support is evidenced. The complete artefact expands this section with practical working guidance, accountability notes, review prompts, and supporting detail.</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Risk Treatment Plan | Version 1.0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Risk Treatment Plan</dc:title>
  <dc:subject>ISO 27001</dc:subject>
  <dc:creator>ISOReady</dc:creator>
  <cp:keywords/>
  <dc:description>ISO 27001 generated by ISOReady integrated builder</dc:description>
  <cp:lastModifiedBy/>
  <cp:revision>1</cp:revision>
  <dcterms:created xsi:type="dcterms:W3CDTF">2013-12-23T23:15:00Z</dcterms:created>
  <dcterms:modified xsi:type="dcterms:W3CDTF">2013-12-23T23:15:00Z</dcterms:modified>
  <cp:category>Supporting Artefact</cp:category>
</cp:coreProperties>
</file>